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19C" w:rsidRPr="0019719C" w:rsidRDefault="0019719C" w:rsidP="0019719C">
      <w:pPr>
        <w:spacing w:before="240" w:after="120" w:line="240" w:lineRule="auto"/>
        <w:ind w:left="150" w:right="150"/>
        <w:outlineLvl w:val="2"/>
        <w:rPr>
          <w:rFonts w:ascii="Arial" w:eastAsia="Times New Roman" w:hAnsi="Arial" w:cs="Arial"/>
          <w:b/>
          <w:bCs/>
          <w:color w:val="603D1B"/>
          <w:sz w:val="33"/>
          <w:szCs w:val="33"/>
          <w:lang w:eastAsia="ru-RU"/>
        </w:rPr>
      </w:pPr>
      <w:r w:rsidRPr="0019719C">
        <w:rPr>
          <w:rFonts w:ascii="Arial" w:eastAsia="Times New Roman" w:hAnsi="Arial" w:cs="Arial"/>
          <w:b/>
          <w:bCs/>
          <w:color w:val="603D1B"/>
          <w:sz w:val="33"/>
          <w:szCs w:val="33"/>
          <w:lang w:eastAsia="ru-RU"/>
        </w:rPr>
        <w:t>Письмо семнадцатое</w:t>
      </w:r>
      <w:r w:rsidRPr="0019719C">
        <w:rPr>
          <w:rFonts w:ascii="Arial" w:eastAsia="Times New Roman" w:hAnsi="Arial" w:cs="Arial"/>
          <w:b/>
          <w:bCs/>
          <w:color w:val="603D1B"/>
          <w:sz w:val="33"/>
          <w:szCs w:val="33"/>
          <w:lang w:eastAsia="ru-RU"/>
        </w:rPr>
        <w:br/>
        <w:t>УМЕТЬ СПОРИТЬ С ДОСТОИНСТВОМ</w:t>
      </w:r>
    </w:p>
    <w:p w:rsidR="0081442D" w:rsidRPr="0019719C" w:rsidRDefault="0081442D" w:rsidP="0019719C">
      <w:pPr>
        <w:spacing w:before="75" w:after="75" w:line="240" w:lineRule="auto"/>
        <w:ind w:left="150" w:right="150" w:firstLine="36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tbl>
      <w:tblPr>
        <w:tblStyle w:val="a6"/>
        <w:tblW w:w="0" w:type="auto"/>
        <w:tblInd w:w="150" w:type="dxa"/>
        <w:tblLook w:val="04A0" w:firstRow="1" w:lastRow="0" w:firstColumn="1" w:lastColumn="0" w:noHBand="0" w:noVBand="1"/>
      </w:tblPr>
      <w:tblGrid>
        <w:gridCol w:w="9421"/>
      </w:tblGrid>
      <w:tr w:rsidR="0081442D" w:rsidTr="0081442D">
        <w:tc>
          <w:tcPr>
            <w:tcW w:w="9571" w:type="dxa"/>
          </w:tcPr>
          <w:p w:rsidR="0081442D" w:rsidRPr="0019719C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Лучше всего проявляет свою воспитанность человек, когда он ведет дискуссию, спорит, отстаивая свои убеждения.</w:t>
            </w:r>
          </w:p>
          <w:p w:rsidR="0081442D" w:rsidRDefault="0081442D" w:rsidP="0019719C">
            <w:pPr>
              <w:spacing w:before="75" w:after="75"/>
              <w:ind w:right="15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</w:tr>
      <w:tr w:rsidR="00D42846" w:rsidTr="0081442D">
        <w:tc>
          <w:tcPr>
            <w:tcW w:w="9571" w:type="dxa"/>
          </w:tcPr>
          <w:p w:rsidR="00D42846" w:rsidRDefault="00D42846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0.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В жизни приходится очень много спорить, возражать, опровергать мнение других, не соглашаться.</w:t>
            </w:r>
          </w:p>
        </w:tc>
      </w:tr>
      <w:tr w:rsidR="0081442D" w:rsidTr="0081442D">
        <w:tc>
          <w:tcPr>
            <w:tcW w:w="9571" w:type="dxa"/>
          </w:tcPr>
          <w:p w:rsidR="0081442D" w:rsidRPr="0019719C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2.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В споре сразу же обнаруживается интеллигентность, логичность мышления, вежливость, умение уважать людей и... самоуважение.</w:t>
            </w:r>
          </w:p>
          <w:p w:rsidR="0081442D" w:rsidRDefault="0081442D" w:rsidP="0019719C">
            <w:pPr>
              <w:spacing w:before="75" w:after="75"/>
              <w:ind w:right="15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</w:tr>
      <w:tr w:rsidR="0081442D" w:rsidTr="0081442D">
        <w:tc>
          <w:tcPr>
            <w:tcW w:w="9571" w:type="dxa"/>
          </w:tcPr>
          <w:p w:rsidR="0081442D" w:rsidRPr="0019719C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3.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Если в споре человек заботится не столько об истине, сколько о победе над своим противником, не умеет выслушать своего противника, стремится противника «перекричать», испугать обвинениями, — это пустой человек, и спор его пустой.</w:t>
            </w:r>
          </w:p>
          <w:p w:rsidR="0081442D" w:rsidRDefault="0081442D" w:rsidP="0019719C">
            <w:pPr>
              <w:spacing w:before="75" w:after="75"/>
              <w:ind w:right="15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</w:tr>
      <w:tr w:rsidR="0081442D" w:rsidTr="0081442D">
        <w:tc>
          <w:tcPr>
            <w:tcW w:w="9571" w:type="dxa"/>
          </w:tcPr>
          <w:p w:rsidR="0081442D" w:rsidRPr="0019719C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4.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Как же ведет спор умный и вежливый спорщик?</w:t>
            </w:r>
          </w:p>
          <w:p w:rsidR="0081442D" w:rsidRDefault="0081442D" w:rsidP="0019719C">
            <w:pPr>
              <w:spacing w:before="75" w:after="75"/>
              <w:ind w:right="15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</w:tr>
      <w:tr w:rsidR="0081442D" w:rsidTr="0081442D">
        <w:tc>
          <w:tcPr>
            <w:tcW w:w="9571" w:type="dxa"/>
          </w:tcPr>
          <w:p w:rsidR="0081442D" w:rsidRPr="0019719C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5.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Прежде всего, он внимательно выслушивает своего противника — человека, который не согласен с его мнением. </w:t>
            </w:r>
          </w:p>
          <w:p w:rsidR="0081442D" w:rsidRDefault="0081442D" w:rsidP="0019719C">
            <w:pPr>
              <w:spacing w:before="75" w:after="75"/>
              <w:ind w:right="15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</w:tr>
      <w:tr w:rsidR="0081442D" w:rsidTr="0081442D">
        <w:tc>
          <w:tcPr>
            <w:tcW w:w="9571" w:type="dxa"/>
          </w:tcPr>
          <w:p w:rsidR="0081442D" w:rsidRDefault="0081442D" w:rsidP="0019719C">
            <w:pPr>
              <w:spacing w:before="75" w:after="75"/>
              <w:ind w:right="15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6.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Больше того, если ему что-либо неясно в позициях его противника, он задает ему дополнительные вопросы.</w:t>
            </w:r>
          </w:p>
        </w:tc>
      </w:tr>
      <w:tr w:rsidR="0081442D" w:rsidTr="0081442D">
        <w:tc>
          <w:tcPr>
            <w:tcW w:w="9571" w:type="dxa"/>
          </w:tcPr>
          <w:p w:rsidR="0081442D" w:rsidRDefault="0081442D" w:rsidP="0019719C">
            <w:pPr>
              <w:spacing w:before="75" w:after="75"/>
              <w:ind w:right="15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7.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И еще: если даже все позиции противника ясны, он выберет самые слабые пункты в утверждениях противника и переспросит, это ли утверждает его противник.</w:t>
            </w:r>
          </w:p>
        </w:tc>
      </w:tr>
      <w:tr w:rsidR="0081442D" w:rsidTr="0081442D">
        <w:tc>
          <w:tcPr>
            <w:tcW w:w="9571" w:type="dxa"/>
          </w:tcPr>
          <w:p w:rsidR="0081442D" w:rsidRDefault="0081442D" w:rsidP="0019719C">
            <w:pPr>
              <w:spacing w:before="75" w:after="75"/>
              <w:ind w:right="15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8.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Внимательно выслушивая своего противника и переспрашивая, </w:t>
            </w:r>
            <w:proofErr w:type="gramStart"/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спорящий</w:t>
            </w:r>
            <w:proofErr w:type="gramEnd"/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достигает трех целей:</w:t>
            </w:r>
          </w:p>
        </w:tc>
      </w:tr>
      <w:tr w:rsidR="0081442D" w:rsidTr="0081442D">
        <w:tc>
          <w:tcPr>
            <w:tcW w:w="9571" w:type="dxa"/>
          </w:tcPr>
          <w:p w:rsidR="0081442D" w:rsidRDefault="0081442D" w:rsidP="0019719C">
            <w:pPr>
              <w:spacing w:before="75" w:after="75"/>
              <w:ind w:right="15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9.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1) противник не сможет возразить тем, что его «неправильно поняли», что он «этого не утверждал»;</w:t>
            </w:r>
          </w:p>
        </w:tc>
      </w:tr>
      <w:tr w:rsidR="0081442D" w:rsidTr="0081442D">
        <w:tc>
          <w:tcPr>
            <w:tcW w:w="9571" w:type="dxa"/>
          </w:tcPr>
          <w:p w:rsidR="0081442D" w:rsidRDefault="0081442D" w:rsidP="0019719C">
            <w:pPr>
              <w:spacing w:before="75" w:after="75"/>
              <w:ind w:right="15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10.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2) спорящий своим внимательным отношением к мнению противника сразу завоевывает себе симпатии среди тех, кто наблюдает за спором;</w:t>
            </w:r>
          </w:p>
        </w:tc>
      </w:tr>
      <w:tr w:rsidR="0081442D" w:rsidTr="0081442D">
        <w:tc>
          <w:tcPr>
            <w:tcW w:w="9571" w:type="dxa"/>
          </w:tcPr>
          <w:p w:rsidR="0081442D" w:rsidRPr="0019719C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lastRenderedPageBreak/>
              <w:t>11.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3) </w:t>
            </w:r>
            <w:proofErr w:type="gramStart"/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спорящий</w:t>
            </w:r>
            <w:proofErr w:type="gramEnd"/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, слушая и переспрашивая, выигрывает время для того, чтобы обдумать свои собственные возражения (а это тоже немаловажно), уточнить свои позиции в споре.</w:t>
            </w:r>
          </w:p>
          <w:p w:rsidR="0081442D" w:rsidRDefault="0081442D" w:rsidP="0019719C">
            <w:pPr>
              <w:spacing w:before="75" w:after="75"/>
              <w:ind w:right="15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</w:tr>
      <w:tr w:rsidR="0081442D" w:rsidTr="0081442D">
        <w:tc>
          <w:tcPr>
            <w:tcW w:w="9571" w:type="dxa"/>
          </w:tcPr>
          <w:p w:rsidR="0081442D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12.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В дальнейшем, возражая, никогда не следует прибегать к недозволенным приемам спора и придерживаться следующих правил</w:t>
            </w: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:</w:t>
            </w:r>
          </w:p>
        </w:tc>
      </w:tr>
      <w:tr w:rsidR="0081442D" w:rsidTr="0081442D">
        <w:tc>
          <w:tcPr>
            <w:tcW w:w="9571" w:type="dxa"/>
          </w:tcPr>
          <w:p w:rsidR="0081442D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13.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1) возражать, но не обвинять</w:t>
            </w:r>
          </w:p>
        </w:tc>
      </w:tr>
      <w:tr w:rsidR="0081442D" w:rsidTr="0081442D">
        <w:tc>
          <w:tcPr>
            <w:tcW w:w="9571" w:type="dxa"/>
          </w:tcPr>
          <w:p w:rsidR="0081442D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14.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2) не «читать в сердце», не пытаться проникнуть в мотивы убеждений противника («вы стоите на этой точке зрения, потому что она вам выгодна», «вы так говорите, потому что вы сам такой» и т.п.);</w:t>
            </w:r>
          </w:p>
        </w:tc>
      </w:tr>
      <w:tr w:rsidR="0081442D" w:rsidTr="0081442D">
        <w:tc>
          <w:tcPr>
            <w:tcW w:w="9571" w:type="dxa"/>
          </w:tcPr>
          <w:p w:rsidR="0081442D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15.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3) не отклоняться в сторону от темы спора; спор нужно уметь доводить до конца, то есть либо до опровержения тезиса противника, либо до признания правоты противника.</w:t>
            </w:r>
          </w:p>
        </w:tc>
      </w:tr>
      <w:tr w:rsidR="0081442D" w:rsidTr="0081442D">
        <w:tc>
          <w:tcPr>
            <w:tcW w:w="9571" w:type="dxa"/>
          </w:tcPr>
          <w:p w:rsidR="0081442D" w:rsidRPr="0019719C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16.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На последнем своем утверждении я хочу остановиться особо.</w:t>
            </w:r>
          </w:p>
          <w:p w:rsidR="0081442D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</w:tr>
      <w:tr w:rsidR="0081442D" w:rsidTr="0081442D">
        <w:tc>
          <w:tcPr>
            <w:tcW w:w="9571" w:type="dxa"/>
          </w:tcPr>
          <w:p w:rsidR="0081442D" w:rsidRPr="0019719C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17.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Если вы с самого начала ведете спор вежливо и спокойно, без заносчивости, то тем самым вы обеспечиваете себе спокойное отступление с достоинством.</w:t>
            </w:r>
          </w:p>
          <w:p w:rsidR="0081442D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</w:tr>
      <w:tr w:rsidR="0081442D" w:rsidTr="0081442D">
        <w:tc>
          <w:tcPr>
            <w:tcW w:w="9571" w:type="dxa"/>
          </w:tcPr>
          <w:p w:rsidR="0081442D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18.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Помните: нет ничего красивее в споре, как спокойно, в случае необходимости, признать полную или частичную правоту противника.</w:t>
            </w:r>
          </w:p>
        </w:tc>
      </w:tr>
      <w:tr w:rsidR="0081442D" w:rsidTr="0081442D">
        <w:tc>
          <w:tcPr>
            <w:tcW w:w="9571" w:type="dxa"/>
          </w:tcPr>
          <w:p w:rsidR="0081442D" w:rsidRPr="0019719C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19.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Этим вы как бы призываете к уступчивости и своего противника, заставляете его смягчить крайности своей позиции.</w:t>
            </w:r>
          </w:p>
          <w:p w:rsidR="0081442D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</w:tr>
      <w:tr w:rsidR="0081442D" w:rsidTr="0081442D">
        <w:tc>
          <w:tcPr>
            <w:tcW w:w="9571" w:type="dxa"/>
          </w:tcPr>
          <w:p w:rsidR="0081442D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20.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Этим вы завоевываете уважение окружающих.</w:t>
            </w:r>
          </w:p>
        </w:tc>
      </w:tr>
      <w:tr w:rsidR="0081442D" w:rsidTr="0081442D">
        <w:tc>
          <w:tcPr>
            <w:tcW w:w="9571" w:type="dxa"/>
          </w:tcPr>
          <w:p w:rsidR="0081442D" w:rsidRPr="0019719C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21.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Конечно, признавать правоту противника можно только тогда, когда дело касается не ваших общих убеждений, не ваших нравственных принципов (они всегда должны быть самыми высокими).</w:t>
            </w:r>
          </w:p>
          <w:p w:rsidR="0081442D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</w:tr>
      <w:tr w:rsidR="0081442D" w:rsidTr="0081442D">
        <w:tc>
          <w:tcPr>
            <w:tcW w:w="9571" w:type="dxa"/>
          </w:tcPr>
          <w:p w:rsidR="0081442D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22.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Человек не должен быть флюгером, не должен уступать оппоненту только для того, чтобы ему понравиться, или, боже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lastRenderedPageBreak/>
              <w:t>сохрани, из трусости, из карьерных соображений и т.д.</w:t>
            </w:r>
          </w:p>
        </w:tc>
      </w:tr>
      <w:tr w:rsidR="0081442D" w:rsidTr="0081442D">
        <w:tc>
          <w:tcPr>
            <w:tcW w:w="9571" w:type="dxa"/>
          </w:tcPr>
          <w:p w:rsidR="0081442D" w:rsidRPr="0019719C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lastRenderedPageBreak/>
              <w:t>23.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Но уступить с достоинством в вопросе, который не заставляет вас отказаться от своих общих убеждений (надеюсь, высоких), или с достоинством принять свою победу, не злорадствуя </w:t>
            </w:r>
            <w:proofErr w:type="gramStart"/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над</w:t>
            </w:r>
            <w:proofErr w:type="gramEnd"/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побежденным в споре, не торжествуя, не оскорбляя самолюбия оппонента, — как это красиво!</w:t>
            </w:r>
          </w:p>
          <w:p w:rsidR="0081442D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</w:tr>
      <w:tr w:rsidR="0081442D" w:rsidTr="0081442D">
        <w:tc>
          <w:tcPr>
            <w:tcW w:w="9571" w:type="dxa"/>
          </w:tcPr>
          <w:p w:rsidR="0081442D" w:rsidRPr="0019719C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24.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Одно из самых больших интеллектуальных удовольствий — следить за спором, который ведется умелыми и умными спорщиками.</w:t>
            </w:r>
          </w:p>
          <w:p w:rsidR="0081442D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</w:tr>
      <w:tr w:rsidR="0081442D" w:rsidTr="0081442D">
        <w:tc>
          <w:tcPr>
            <w:tcW w:w="9571" w:type="dxa"/>
          </w:tcPr>
          <w:p w:rsidR="0081442D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25.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Нет ничего более глупого в споре, чем спорить без аргументации.</w:t>
            </w:r>
          </w:p>
        </w:tc>
      </w:tr>
      <w:tr w:rsidR="0081442D" w:rsidTr="0081442D">
        <w:tc>
          <w:tcPr>
            <w:tcW w:w="9571" w:type="dxa"/>
          </w:tcPr>
          <w:p w:rsidR="0081442D" w:rsidRPr="0019719C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26.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Помните у Гоголя разговор двух дам в «Мертвых душах»:</w:t>
            </w:r>
          </w:p>
          <w:p w:rsidR="0081442D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</w:tr>
      <w:tr w:rsidR="0081442D" w:rsidTr="0081442D">
        <w:tc>
          <w:tcPr>
            <w:tcW w:w="9571" w:type="dxa"/>
          </w:tcPr>
          <w:p w:rsidR="0081442D" w:rsidRPr="0019719C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27.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«— Милая, это пестро!</w:t>
            </w:r>
          </w:p>
          <w:p w:rsidR="0081442D" w:rsidRPr="0019719C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— </w:t>
            </w:r>
            <w:proofErr w:type="gramStart"/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Ах</w:t>
            </w:r>
            <w:proofErr w:type="gramEnd"/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нет, не пестро!</w:t>
            </w:r>
          </w:p>
          <w:p w:rsidR="0081442D" w:rsidRPr="0019719C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— Ах, пестро!»</w:t>
            </w:r>
          </w:p>
          <w:p w:rsidR="0081442D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</w:tr>
      <w:tr w:rsidR="0081442D" w:rsidTr="0081442D">
        <w:tc>
          <w:tcPr>
            <w:tcW w:w="9571" w:type="dxa"/>
          </w:tcPr>
          <w:p w:rsidR="0081442D" w:rsidRPr="0019719C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28.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19719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Когда у спорящего нет аргументов, появляются просто «мнения».</w:t>
            </w:r>
          </w:p>
          <w:p w:rsidR="0081442D" w:rsidRDefault="0081442D" w:rsidP="0081442D">
            <w:pPr>
              <w:spacing w:before="75" w:after="75"/>
              <w:ind w:left="150" w:right="15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</w:tr>
      <w:bookmarkEnd w:id="0"/>
    </w:tbl>
    <w:p w:rsidR="0019719C" w:rsidRPr="0019719C" w:rsidRDefault="0019719C" w:rsidP="0019719C">
      <w:pPr>
        <w:spacing w:before="75" w:after="75" w:line="240" w:lineRule="auto"/>
        <w:ind w:left="150" w:right="150" w:firstLine="36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19719C" w:rsidRPr="0019719C" w:rsidRDefault="0019719C" w:rsidP="0019719C">
      <w:pPr>
        <w:spacing w:before="75" w:after="75" w:line="240" w:lineRule="auto"/>
        <w:ind w:left="150" w:right="150" w:firstLine="36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19719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:; </w:t>
      </w:r>
      <w:r w:rsidR="00D4284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</w:p>
    <w:p w:rsidR="0019719C" w:rsidRPr="0019719C" w:rsidRDefault="0019719C" w:rsidP="0019719C">
      <w:pPr>
        <w:spacing w:before="75" w:after="75" w:line="240" w:lineRule="auto"/>
        <w:ind w:left="150" w:right="150" w:firstLine="36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1D0498" w:rsidRDefault="001D0498"/>
    <w:tbl>
      <w:tblPr>
        <w:tblW w:w="4500" w:type="pct"/>
        <w:jc w:val="center"/>
        <w:tblCellSpacing w:w="0" w:type="dxa"/>
        <w:shd w:val="clear" w:color="auto" w:fill="F9F2E3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6"/>
      </w:tblGrid>
      <w:tr w:rsidR="0019719C" w:rsidTr="0019719C">
        <w:trPr>
          <w:tblCellSpacing w:w="0" w:type="dxa"/>
          <w:jc w:val="center"/>
        </w:trPr>
        <w:tc>
          <w:tcPr>
            <w:tcW w:w="0" w:type="auto"/>
            <w:shd w:val="clear" w:color="auto" w:fill="F9F2E3"/>
            <w:vAlign w:val="center"/>
            <w:hideMark/>
          </w:tcPr>
          <w:p w:rsidR="0019719C" w:rsidRDefault="0019719C">
            <w:pPr>
              <w:pStyle w:val="2"/>
              <w:jc w:val="center"/>
              <w:rPr>
                <w:rFonts w:ascii="Arial" w:hAnsi="Arial" w:cs="Arial"/>
                <w:color w:val="663300"/>
                <w:sz w:val="18"/>
                <w:szCs w:val="18"/>
              </w:rPr>
            </w:pPr>
            <w:r>
              <w:rPr>
                <w:rStyle w:val="trb12"/>
                <w:rFonts w:ascii="Arial" w:hAnsi="Arial" w:cs="Arial"/>
                <w:color w:val="663333"/>
                <w:sz w:val="18"/>
                <w:szCs w:val="18"/>
              </w:rPr>
              <w:t>Употребление форм имени числительного.</w:t>
            </w:r>
            <w:r>
              <w:rPr>
                <w:rFonts w:ascii="Arial" w:hAnsi="Arial" w:cs="Arial"/>
                <w:color w:val="663333"/>
                <w:sz w:val="18"/>
                <w:szCs w:val="18"/>
              </w:rPr>
              <w:br/>
            </w:r>
            <w:r>
              <w:rPr>
                <w:rStyle w:val="trb12"/>
                <w:rFonts w:ascii="Arial" w:hAnsi="Arial" w:cs="Arial"/>
                <w:color w:val="663333"/>
                <w:sz w:val="18"/>
                <w:szCs w:val="18"/>
              </w:rPr>
              <w:t>Склонение числительных</w:t>
            </w:r>
          </w:p>
        </w:tc>
      </w:tr>
      <w:tr w:rsidR="0019719C" w:rsidTr="0019719C">
        <w:trPr>
          <w:tblCellSpacing w:w="0" w:type="dxa"/>
          <w:jc w:val="center"/>
        </w:trPr>
        <w:tc>
          <w:tcPr>
            <w:tcW w:w="0" w:type="auto"/>
            <w:shd w:val="clear" w:color="auto" w:fill="F9F2E3"/>
            <w:vAlign w:val="center"/>
            <w:hideMark/>
          </w:tcPr>
          <w:p w:rsidR="0019719C" w:rsidRDefault="0019719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>
                  <wp:extent cx="8890" cy="94615"/>
                  <wp:effectExtent l="0" t="0" r="0" b="0"/>
                  <wp:docPr id="2" name="Рисунок 2" descr="http://www.gramma.ru/pics/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gramma.ru/pics/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94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719C" w:rsidTr="0019719C">
        <w:trPr>
          <w:tblCellSpacing w:w="0" w:type="dxa"/>
          <w:jc w:val="center"/>
        </w:trPr>
        <w:tc>
          <w:tcPr>
            <w:tcW w:w="0" w:type="auto"/>
            <w:shd w:val="clear" w:color="auto" w:fill="F9F2E3"/>
            <w:vAlign w:val="center"/>
            <w:hideMark/>
          </w:tcPr>
          <w:p w:rsidR="0019719C" w:rsidRDefault="0019719C">
            <w:pPr>
              <w:spacing w:after="240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Style w:val="tbb12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Склонение собирательных числительных оба, обе</w:t>
            </w:r>
          </w:p>
        </w:tc>
      </w:tr>
      <w:tr w:rsidR="0019719C" w:rsidTr="0019719C">
        <w:trPr>
          <w:tblCellSpacing w:w="0" w:type="dxa"/>
          <w:jc w:val="center"/>
        </w:trPr>
        <w:tc>
          <w:tcPr>
            <w:tcW w:w="0" w:type="auto"/>
            <w:shd w:val="clear" w:color="auto" w:fill="F9F2E3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0"/>
              <w:gridCol w:w="5100"/>
              <w:gridCol w:w="3150"/>
            </w:tblGrid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9719C" w:rsidRDefault="0019719C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Падеж</w:t>
                  </w:r>
                </w:p>
              </w:tc>
              <w:tc>
                <w:tcPr>
                  <w:tcW w:w="5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9719C" w:rsidRDefault="0019719C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Мужской и средний род</w:t>
                  </w:r>
                </w:p>
              </w:tc>
              <w:tc>
                <w:tcPr>
                  <w:tcW w:w="3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Женский род</w:t>
                  </w:r>
                </w:p>
              </w:tc>
            </w:tr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И.</w:t>
                  </w:r>
                </w:p>
              </w:tc>
              <w:tc>
                <w:tcPr>
                  <w:tcW w:w="5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9719C" w:rsidRDefault="0019719C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оба студента, стола, письма</w:t>
                  </w:r>
                </w:p>
              </w:tc>
              <w:tc>
                <w:tcPr>
                  <w:tcW w:w="3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обе студентки, книги</w:t>
                  </w:r>
                </w:p>
              </w:tc>
            </w:tr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Р.</w:t>
                  </w:r>
                </w:p>
              </w:tc>
              <w:tc>
                <w:tcPr>
                  <w:tcW w:w="5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9719C" w:rsidRDefault="0019719C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обоих студентов, столов, писем</w:t>
                  </w:r>
                </w:p>
              </w:tc>
              <w:tc>
                <w:tcPr>
                  <w:tcW w:w="3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обеих студенток, книг</w:t>
                  </w:r>
                </w:p>
              </w:tc>
            </w:tr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Д.</w:t>
                  </w:r>
                </w:p>
              </w:tc>
              <w:tc>
                <w:tcPr>
                  <w:tcW w:w="5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9719C" w:rsidRDefault="0019719C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обоим студентам, столам, письмам</w:t>
                  </w:r>
                </w:p>
              </w:tc>
              <w:tc>
                <w:tcPr>
                  <w:tcW w:w="3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обеим студенткам, книгам</w:t>
                  </w:r>
                </w:p>
              </w:tc>
            </w:tr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lastRenderedPageBreak/>
                    <w:t>В.</w:t>
                  </w:r>
                </w:p>
              </w:tc>
              <w:tc>
                <w:tcPr>
                  <w:tcW w:w="5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9719C" w:rsidRDefault="0019719C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обоих студентов, оба стола, письма</w:t>
                  </w:r>
                </w:p>
              </w:tc>
              <w:tc>
                <w:tcPr>
                  <w:tcW w:w="3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обеих студенток, обе книги</w:t>
                  </w:r>
                </w:p>
              </w:tc>
            </w:tr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Т.</w:t>
                  </w:r>
                </w:p>
              </w:tc>
              <w:tc>
                <w:tcPr>
                  <w:tcW w:w="5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9719C" w:rsidRDefault="0019719C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обоими студентами, столами, письмами</w:t>
                  </w:r>
                </w:p>
              </w:tc>
              <w:tc>
                <w:tcPr>
                  <w:tcW w:w="3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обеими студентками, книгами</w:t>
                  </w:r>
                </w:p>
              </w:tc>
            </w:tr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П.</w:t>
                  </w:r>
                </w:p>
              </w:tc>
              <w:tc>
                <w:tcPr>
                  <w:tcW w:w="5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9719C" w:rsidRDefault="0019719C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об обоих студентах, столах, письмах</w:t>
                  </w:r>
                </w:p>
              </w:tc>
              <w:tc>
                <w:tcPr>
                  <w:tcW w:w="3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об обеих студентках, книгах</w:t>
                  </w:r>
                </w:p>
              </w:tc>
            </w:tr>
          </w:tbl>
          <w:p w:rsidR="0019719C" w:rsidRDefault="0019719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19719C" w:rsidTr="0019719C">
        <w:trPr>
          <w:tblCellSpacing w:w="0" w:type="dxa"/>
          <w:jc w:val="center"/>
        </w:trPr>
        <w:tc>
          <w:tcPr>
            <w:tcW w:w="0" w:type="auto"/>
            <w:shd w:val="clear" w:color="auto" w:fill="F9F2E3"/>
            <w:vAlign w:val="center"/>
            <w:hideMark/>
          </w:tcPr>
          <w:p w:rsidR="0019719C" w:rsidRDefault="0019719C">
            <w:pPr>
              <w:spacing w:after="240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br/>
            </w:r>
            <w:r>
              <w:rPr>
                <w:rStyle w:val="tbb12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Склонение количественных числительных</w:t>
            </w:r>
            <w:r>
              <w:rPr>
                <w:rStyle w:val="apple-converted-space"/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19719C" w:rsidTr="0019719C">
        <w:trPr>
          <w:tblCellSpacing w:w="0" w:type="dxa"/>
          <w:jc w:val="center"/>
        </w:trPr>
        <w:tc>
          <w:tcPr>
            <w:tcW w:w="0" w:type="auto"/>
            <w:shd w:val="clear" w:color="auto" w:fill="F9F2E3"/>
            <w:vAlign w:val="center"/>
            <w:hideMark/>
          </w:tcPr>
          <w:p w:rsidR="0019719C" w:rsidRDefault="0019719C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      B составных количественных числительных склоняются все образующие их слова, а имена существительные, обозначающие исчисляемые предметы, во всех падежах, </w:t>
            </w:r>
            <w:proofErr w:type="gramStart"/>
            <w:r>
              <w:rPr>
                <w:rFonts w:ascii="Tahoma" w:hAnsi="Tahoma" w:cs="Tahoma"/>
                <w:color w:val="000000"/>
                <w:sz w:val="18"/>
                <w:szCs w:val="18"/>
              </w:rPr>
              <w:t>кроме</w:t>
            </w:r>
            <w:proofErr w:type="gramEnd"/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именительного и винительного, согласуются с числительным в падеже.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br/>
              <w:t>Например:</w:t>
            </w:r>
            <w:r>
              <w:rPr>
                <w:rStyle w:val="apple-converted-space"/>
                <w:rFonts w:ascii="Tahoma" w:hAnsi="Tahoma" w:cs="Tahoma"/>
                <w:color w:val="000000"/>
                <w:sz w:val="18"/>
                <w:szCs w:val="18"/>
              </w:rPr>
              <w:t> </w:t>
            </w:r>
            <w:r>
              <w:rPr>
                <w:rStyle w:val="tbln12"/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серия пособий с тремястами шестьюдесятью семью рисунками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.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br/>
              <w:t>Но:</w:t>
            </w:r>
            <w:r>
              <w:rPr>
                <w:rStyle w:val="apple-converted-space"/>
                <w:rFonts w:ascii="Tahoma" w:hAnsi="Tahoma" w:cs="Tahoma"/>
                <w:color w:val="000000"/>
                <w:sz w:val="18"/>
                <w:szCs w:val="18"/>
              </w:rPr>
              <w:t> </w:t>
            </w:r>
            <w:r>
              <w:rPr>
                <w:rStyle w:val="tbln12"/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 пособии триста шестьдесят семь рисунков (шестьдесят три рисунка)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.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br/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br/>
              <w:t>В сложных числительных от пятидесяти до восьмидесяти и от двухсот до девятисот склоняются обе части слова.</w:t>
            </w:r>
            <w:r>
              <w:rPr>
                <w:rStyle w:val="apple-converted-space"/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19719C" w:rsidTr="0019719C">
        <w:trPr>
          <w:tblCellSpacing w:w="0" w:type="dxa"/>
          <w:jc w:val="center"/>
        </w:trPr>
        <w:tc>
          <w:tcPr>
            <w:tcW w:w="0" w:type="auto"/>
            <w:shd w:val="clear" w:color="auto" w:fill="F9F2E3"/>
            <w:vAlign w:val="center"/>
            <w:hideMark/>
          </w:tcPr>
          <w:p w:rsidR="0019719C" w:rsidRDefault="0019719C">
            <w:pPr>
              <w:spacing w:after="240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Style w:val="tbb12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Склонение числительных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Style w:val="tbb12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50, 60, 70, 80, 200, 300, 400, 500, 600, 700, 800, 900.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br/>
              <w:t>В сложных числительных от пятидесяти до восьмидесяти и от двухсот до девятисот склоняются обе части слова.</w:t>
            </w:r>
          </w:p>
        </w:tc>
      </w:tr>
      <w:tr w:rsidR="0019719C" w:rsidTr="0019719C">
        <w:trPr>
          <w:tblCellSpacing w:w="0" w:type="dxa"/>
          <w:jc w:val="center"/>
        </w:trPr>
        <w:tc>
          <w:tcPr>
            <w:tcW w:w="0" w:type="auto"/>
            <w:shd w:val="clear" w:color="auto" w:fill="F9F2E3"/>
            <w:vAlign w:val="center"/>
            <w:hideMark/>
          </w:tcPr>
          <w:tbl>
            <w:tblPr>
              <w:tblW w:w="72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0"/>
              <w:gridCol w:w="2145"/>
              <w:gridCol w:w="2145"/>
              <w:gridCol w:w="2160"/>
            </w:tblGrid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Падеж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50-80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200-400</w:t>
                  </w:r>
                </w:p>
              </w:tc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500-900</w:t>
                  </w:r>
                </w:p>
              </w:tc>
            </w:tr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И.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пятьдесят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двести</w:t>
                  </w:r>
                </w:p>
              </w:tc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пятьсот</w:t>
                  </w:r>
                </w:p>
              </w:tc>
            </w:tr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Р.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пятидесяти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двухсот</w:t>
                  </w:r>
                </w:p>
              </w:tc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пятисот</w:t>
                  </w:r>
                </w:p>
              </w:tc>
            </w:tr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Д.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пятидесяти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двумстам</w:t>
                  </w:r>
                </w:p>
              </w:tc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пятистам</w:t>
                  </w:r>
                </w:p>
              </w:tc>
            </w:tr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В.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пятьдесят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двести</w:t>
                  </w:r>
                </w:p>
              </w:tc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пятьсот</w:t>
                  </w:r>
                </w:p>
              </w:tc>
            </w:tr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Т.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пятьюдесятью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двумястами</w:t>
                  </w:r>
                </w:p>
              </w:tc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пятьюстами</w:t>
                  </w:r>
                </w:p>
              </w:tc>
            </w:tr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П.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о пятидесяти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о двухстах</w:t>
                  </w:r>
                </w:p>
              </w:tc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о пятистах</w:t>
                  </w:r>
                </w:p>
              </w:tc>
            </w:tr>
          </w:tbl>
          <w:p w:rsidR="0019719C" w:rsidRDefault="0019719C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19719C" w:rsidTr="0019719C">
        <w:trPr>
          <w:tblCellSpacing w:w="0" w:type="dxa"/>
          <w:jc w:val="center"/>
        </w:trPr>
        <w:tc>
          <w:tcPr>
            <w:tcW w:w="0" w:type="auto"/>
            <w:shd w:val="clear" w:color="auto" w:fill="F9F2E3"/>
            <w:vAlign w:val="center"/>
            <w:hideMark/>
          </w:tcPr>
          <w:p w:rsidR="0019719C" w:rsidRDefault="0019719C">
            <w:pPr>
              <w:spacing w:after="240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Style w:val="tbb12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Склонение числительных 40, 90, 100.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9719C" w:rsidTr="0019719C">
        <w:trPr>
          <w:tblCellSpacing w:w="0" w:type="dxa"/>
          <w:jc w:val="center"/>
        </w:trPr>
        <w:tc>
          <w:tcPr>
            <w:tcW w:w="0" w:type="auto"/>
            <w:shd w:val="clear" w:color="auto" w:fill="F9F2E3"/>
            <w:vAlign w:val="center"/>
            <w:hideMark/>
          </w:tcPr>
          <w:tbl>
            <w:tblPr>
              <w:tblW w:w="72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0"/>
              <w:gridCol w:w="2145"/>
              <w:gridCol w:w="2145"/>
              <w:gridCol w:w="2160"/>
            </w:tblGrid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Падеж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90</w:t>
                  </w:r>
                </w:p>
              </w:tc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</w:tr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И.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сорок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девяносто</w:t>
                  </w:r>
                </w:p>
              </w:tc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сто</w:t>
                  </w:r>
                </w:p>
              </w:tc>
            </w:tr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Р.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сорока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девяноста</w:t>
                  </w:r>
                </w:p>
              </w:tc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ста</w:t>
                  </w:r>
                </w:p>
              </w:tc>
            </w:tr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Д.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сорока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девяноста</w:t>
                  </w:r>
                </w:p>
              </w:tc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ста</w:t>
                  </w:r>
                </w:p>
              </w:tc>
            </w:tr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В.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сорок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девяносто</w:t>
                  </w:r>
                </w:p>
              </w:tc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сто</w:t>
                  </w:r>
                </w:p>
              </w:tc>
            </w:tr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Т.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сорока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девяноста</w:t>
                  </w:r>
                </w:p>
              </w:tc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ста</w:t>
                  </w:r>
                </w:p>
              </w:tc>
            </w:tr>
            <w:tr w:rsidR="0019719C">
              <w:trPr>
                <w:tblCellSpacing w:w="0" w:type="dxa"/>
                <w:jc w:val="center"/>
              </w:trPr>
              <w:tc>
                <w:tcPr>
                  <w:tcW w:w="7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П.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о сорока</w:t>
                  </w:r>
                </w:p>
              </w:tc>
              <w:tc>
                <w:tcPr>
                  <w:tcW w:w="21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о девяноста</w:t>
                  </w:r>
                </w:p>
              </w:tc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719C" w:rsidRDefault="0019719C">
                  <w:pPr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</w:rPr>
                    <w:t>о ста</w:t>
                  </w:r>
                </w:p>
              </w:tc>
            </w:tr>
          </w:tbl>
          <w:p w:rsidR="0019719C" w:rsidRDefault="0019719C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19719C" w:rsidTr="0019719C">
        <w:trPr>
          <w:tblCellSpacing w:w="0" w:type="dxa"/>
          <w:jc w:val="center"/>
        </w:trPr>
        <w:tc>
          <w:tcPr>
            <w:tcW w:w="0" w:type="auto"/>
            <w:shd w:val="clear" w:color="auto" w:fill="F9F2E3"/>
            <w:vAlign w:val="center"/>
            <w:hideMark/>
          </w:tcPr>
          <w:p w:rsidR="0019719C" w:rsidRDefault="0019719C">
            <w:pPr>
              <w:spacing w:after="240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br/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br/>
              <w:t>Слово</w:t>
            </w:r>
            <w:r>
              <w:rPr>
                <w:rStyle w:val="apple-converted-space"/>
                <w:rFonts w:ascii="Tahoma" w:hAnsi="Tahoma" w:cs="Tahoma"/>
                <w:color w:val="000000"/>
                <w:sz w:val="18"/>
                <w:szCs w:val="18"/>
              </w:rPr>
              <w:t> </w:t>
            </w:r>
            <w:r>
              <w:rPr>
                <w:rStyle w:val="tbb12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тысяча</w:t>
            </w:r>
            <w:r>
              <w:rPr>
                <w:rStyle w:val="apple-converted-space"/>
                <w:rFonts w:ascii="Tahoma" w:hAnsi="Tahoma" w:cs="Tahoma"/>
                <w:color w:val="000000"/>
                <w:sz w:val="18"/>
                <w:szCs w:val="18"/>
              </w:rPr>
              <w:t> 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склоняется, как существительное женского рода на</w:t>
            </w:r>
            <w:r>
              <w:rPr>
                <w:rStyle w:val="apple-converted-space"/>
                <w:rFonts w:ascii="Tahoma" w:hAnsi="Tahoma" w:cs="Tahoma"/>
                <w:color w:val="000000"/>
                <w:sz w:val="18"/>
                <w:szCs w:val="18"/>
              </w:rPr>
              <w:t> </w:t>
            </w:r>
            <w:proofErr w:type="gramStart"/>
            <w:r>
              <w:rPr>
                <w:rStyle w:val="tbb12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-а</w:t>
            </w:r>
            <w:proofErr w:type="gramEnd"/>
            <w:r>
              <w:rPr>
                <w:rStyle w:val="tbb12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; слова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  <w:r>
              <w:rPr>
                <w:rStyle w:val="tbb12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миллион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  <w:r>
              <w:rPr>
                <w:rStyle w:val="tbb12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  <w:r>
              <w:rPr>
                <w:rStyle w:val="tbb12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миллиард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  <w:r>
              <w:rPr>
                <w:rStyle w:val="tbb12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склоняются, как существительные мужского рода с основой на </w:t>
            </w:r>
            <w:r>
              <w:rPr>
                <w:rStyle w:val="tbb12"/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согласный.</w:t>
            </w:r>
          </w:p>
        </w:tc>
      </w:tr>
      <w:tr w:rsidR="0019719C" w:rsidTr="0019719C">
        <w:trPr>
          <w:tblCellSpacing w:w="0" w:type="dxa"/>
          <w:jc w:val="center"/>
        </w:trPr>
        <w:tc>
          <w:tcPr>
            <w:tcW w:w="0" w:type="auto"/>
            <w:shd w:val="clear" w:color="auto" w:fill="F9F2E3"/>
            <w:vAlign w:val="center"/>
            <w:hideMark/>
          </w:tcPr>
          <w:p w:rsidR="0019719C" w:rsidRDefault="0019719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color w:val="000000"/>
                <w:sz w:val="18"/>
                <w:szCs w:val="18"/>
                <w:lang w:eastAsia="ru-RU"/>
              </w:rPr>
              <w:lastRenderedPageBreak/>
              <w:drawing>
                <wp:inline distT="0" distB="0" distL="0" distR="0">
                  <wp:extent cx="8890" cy="94615"/>
                  <wp:effectExtent l="0" t="0" r="0" b="0"/>
                  <wp:docPr id="1" name="Рисунок 1" descr="http://www.gramma.ru/pics/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gramma.ru/pics/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94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719C" w:rsidRDefault="0019719C"/>
    <w:sectPr w:rsidR="001971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19C"/>
    <w:rsid w:val="0019719C"/>
    <w:rsid w:val="001D0498"/>
    <w:rsid w:val="0081442D"/>
    <w:rsid w:val="00D42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719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971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71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97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971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rb12">
    <w:name w:val="trb12"/>
    <w:basedOn w:val="a0"/>
    <w:rsid w:val="0019719C"/>
  </w:style>
  <w:style w:type="character" w:customStyle="1" w:styleId="tbb12">
    <w:name w:val="tbb12"/>
    <w:basedOn w:val="a0"/>
    <w:rsid w:val="0019719C"/>
  </w:style>
  <w:style w:type="character" w:customStyle="1" w:styleId="apple-converted-space">
    <w:name w:val="apple-converted-space"/>
    <w:basedOn w:val="a0"/>
    <w:rsid w:val="0019719C"/>
  </w:style>
  <w:style w:type="character" w:customStyle="1" w:styleId="tbln12">
    <w:name w:val="tbln12"/>
    <w:basedOn w:val="a0"/>
    <w:rsid w:val="0019719C"/>
  </w:style>
  <w:style w:type="paragraph" w:styleId="a4">
    <w:name w:val="Balloon Text"/>
    <w:basedOn w:val="a"/>
    <w:link w:val="a5"/>
    <w:uiPriority w:val="99"/>
    <w:semiHidden/>
    <w:unhideWhenUsed/>
    <w:rsid w:val="00197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719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144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719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971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71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97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971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rb12">
    <w:name w:val="trb12"/>
    <w:basedOn w:val="a0"/>
    <w:rsid w:val="0019719C"/>
  </w:style>
  <w:style w:type="character" w:customStyle="1" w:styleId="tbb12">
    <w:name w:val="tbb12"/>
    <w:basedOn w:val="a0"/>
    <w:rsid w:val="0019719C"/>
  </w:style>
  <w:style w:type="character" w:customStyle="1" w:styleId="apple-converted-space">
    <w:name w:val="apple-converted-space"/>
    <w:basedOn w:val="a0"/>
    <w:rsid w:val="0019719C"/>
  </w:style>
  <w:style w:type="character" w:customStyle="1" w:styleId="tbln12">
    <w:name w:val="tbln12"/>
    <w:basedOn w:val="a0"/>
    <w:rsid w:val="0019719C"/>
  </w:style>
  <w:style w:type="paragraph" w:styleId="a4">
    <w:name w:val="Balloon Text"/>
    <w:basedOn w:val="a"/>
    <w:link w:val="a5"/>
    <w:uiPriority w:val="99"/>
    <w:semiHidden/>
    <w:unhideWhenUsed/>
    <w:rsid w:val="00197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719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144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6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Аня</cp:lastModifiedBy>
  <cp:revision>1</cp:revision>
  <dcterms:created xsi:type="dcterms:W3CDTF">2014-02-03T17:53:00Z</dcterms:created>
  <dcterms:modified xsi:type="dcterms:W3CDTF">2014-02-03T20:05:00Z</dcterms:modified>
</cp:coreProperties>
</file>